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69 vom 12. Juni 2025</w:t>
      </w:r>
    </w:p>
    <w:p>
      <w:r>
        <w:t>VS Kantonsgericht, 2025-06-12, FR</w:t>
      </w:r>
    </w:p>
    <w:p>
      <w:r>
        <w:rPr>
          <w:b/>
        </w:rPr>
        <w:t xml:space="preserve">Quelle: </w:t>
      </w:r>
      <w:r>
        <w:t>https://mcp.opencaselaw.ch/entscheid/vs_gerichte_S1 24 69</w:t>
      </w:r>
    </w:p>
    <w:p>
      <w:r>
        <w:t>FR: VS_GERICHTE S1 24 69 du 12 juin 2025</w:t>
      </w:r>
    </w:p>
    <w:p>
      <w:r>
        <w:t>IT: VS_GERICHTE S1 24 69 del 12 giugno 2025</w:t>
      </w:r>
    </w:p>
    <w:p>
      <w:pPr>
        <w:pStyle w:val="Heading2"/>
      </w:pPr>
      <w:r>
        <w:t>Regeste</w:t>
      </w:r>
    </w:p>
    <w:p>
      <w:r>
        <w:t>S1 24 69 JUGEMENT DU 12 JUIN 2025 Tribunal cantonal du Valais Cour des assurances sociales Composition : Michael Steiner, président ; Frédéric Fellay et Dr. Thierry Schnyder, juges ; Mireille Allegro, greffière en la cause X _________, recourant contre CAISSE DE COMPENSATION DU CANTON DU VALAIS, intimée (art. 52 LAVS ; réparation du dommage, cotisations impayées)</w:t>
      </w:r>
    </w:p>
    <w:p>
      <w:pPr>
        <w:pStyle w:val="Heading2"/>
      </w:pPr>
      <w:r>
        <w:t>Erwägungen</w:t>
      </w:r>
    </w:p>
    <w:p>
      <w:r>
        <w:rPr>
          <w:b/>
        </w:rPr>
        <w:t>E. 1.1</w:t>
      </w:r>
    </w:p>
    <w:p>
      <w:r>
        <w:t>En vertu de l’article 1 alinéa 1 LAVS, les dispositions de la LPGA, entrée en vigueur le 1er janvier 2003, s’appliquent à l’AVS réglée dans la première partie, à moins que la LAVS n’y déroge expressément.</w:t>
      </w:r>
    </w:p>
    <w:p>
      <w:r>
        <w:rPr>
          <w:b/>
        </w:rPr>
        <w:t>E. 1.2</w:t>
      </w:r>
    </w:p>
    <w:p>
      <w:r>
        <w:t>Posté le 19 avril 2024, le recours contre la décision sur opposition du 16 avril précédent a été interjeté dans le délai légal de trente jours (art. 60 LPGA) devant l'instance compétente (art. 56 LPGA ; art. 84 LAVS ; art. 81a al. 1 LPJA). Il répond par ailleurs aux autres conditions formelles de recevabilité (art. 61 let. b LPGA), de sorte que la Cour doit entrer en matière.</w:t>
      </w:r>
    </w:p>
    <w:p>
      <w:r>
        <w:rPr>
          <w:b/>
        </w:rPr>
        <w:t>E. 2</w:t>
      </w:r>
    </w:p>
    <w:p>
      <w:r>
        <w:t>Le litige porte sur la responsabilité du recourant au sens de l'article 52 LAVS pour le dommage subi par la CCC en raison du non-paiement des cotisations sociales pour l’année 2020 et le second trimestre 2021.</w:t>
      </w:r>
    </w:p>
    <w:p>
      <w:r>
        <w:rPr>
          <w:b/>
        </w:rPr>
        <w:t>E. 2.3</w:t>
      </w:r>
    </w:p>
    <w:p>
      <w:r>
        <w:t>et 123 V 12 consid. 5c).</w:t>
      </w:r>
    </w:p>
    <w:p>
      <w:r>
        <w:t>- 7 -</w:t>
      </w:r>
    </w:p>
    <w:p>
      <w:r>
        <w:rPr>
          <w:b/>
        </w:rPr>
        <w:t>E. 3</w:t>
      </w:r>
    </w:p>
    <w:p>
      <w:r>
        <w:t>À titre liminaire, il sied d’examiner si la prétention de l’intimée est prescrite.</w:t>
      </w:r>
    </w:p>
    <w:p>
      <w:r>
        <w:rPr>
          <w:b/>
        </w:rPr>
        <w:t>E. 3.1</w:t>
      </w:r>
    </w:p>
    <w:p>
      <w:r>
        <w:t>Aux termes de l’article 52 alinéa 3 LAVS (dans sa teneur depuis le 1er janvier 2020),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Selon la jurisprudence rendue à propos de l’ancien article 52 alinéa 3 LAVS toujours applicable, il sied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ou lorsque la liquidation de la faillite faute d’actifs est publiée dans la FOSC (ATF 129 V 193 consid.</w:t>
      </w:r>
    </w:p>
    <w:p>
      <w:r>
        <w:rPr>
          <w:b/>
        </w:rPr>
        <w:t>E. 3.2</w:t>
      </w:r>
    </w:p>
    <w:p>
      <w:r>
        <w:t>Dans le cas présent, il doit être retenu que le dommage était connu à la date de la suspension de la faillite, soit le 3 juin 2022. Ainsi, par sa décision de réparation du dommage du 27 février 2024, l’intimée a agi dans le délai de prescription relatif de trois ans.</w:t>
      </w:r>
    </w:p>
    <w:p>
      <w:r>
        <w:rPr>
          <w:b/>
        </w:rPr>
        <w:t>E. 4</w:t>
      </w:r>
    </w:p>
    <w:p>
      <w:r>
        <w:t>Sur le fond, le recourant estime qu’aucune négligence grave ne peut lui être reprochée dans le non-paiement des cotisations étant donné la situation particulière due à la pandémie de Covid-19 et aux consignes imposées aux entreprises. 4.1.1 L'article 14 alinéa 1 LAVS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l'article 52 LAVS et doit réparer la totalité du dommage ainsi occasionné (ATF 137 V 51 consid. 3.2 et les références citées). Selon l’article 52 alinéa 1 LAVS, l’employeur qui, intentionnellement ou par négligence grave, n’observe pas des prescriptions et cause ainsi un dommage à l’assurance, est tenu à réparation. L’alinéa 2 de cette disposition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Les associés gérants d'une société à responsabilité limitée qui ont été formellement désignés en cette qualité, ainsi que les personnes qui exercent cette fonction en fait, sont soumis à des obligations de contrôle et de surveillance étendues, dont le non- respect peut engager leur responsabilité. Selon la jurisprudence, ils répondent selon les mêmes principes que les organes d'une société anonyme pour le dommage causé à une caisse de compensation ensuite du non-paiement de cotisations d'assurances sociales (ATF 126 V 237 consid. 4 ; arrêt du Tribunal fédéral 9C_344/2011 du 3 février 2012 consid. 3.2).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w:t>
      </w:r>
    </w:p>
    <w:p>
      <w:r>
        <w:t>- 8 - commises dans la gestion de la société (ATF 114 V 219 consid. 4a et les références ; arrêt du Tribunal fédéral 9C_152/2009 du 18 novembre 2009 consid. 6.1, in SVR 2010 AHV n° 4 p. 11).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arrêt du Tribunal fédéral des assurances H 234/02 du 16 avril 2003 consid. 6.3). Pour que l'organe d’une société soit tenu de réparer le dommage causé à la caisse de compensation en raison du non-paiement des cotisations sociales, encore faut-il, en vertu de l'article 52 alinéa 1 LAVS, qu'il ait violé intentionnellement ou par négligence grave les devoirs lui incombant et qu'il existe un lien de causalité adéquate entre le manquement qui lui est imputable et le préjudice subi. Se rend par contre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Tribunal fédéral 9C_926/2009 du 27 avril 2010 consid. 4.3.2). En particulier, lorsque l’entreprise se trouve confrontée à des difficultés financières, il incombe aux organes de veiller à ce que les salaires versés ne soient pas si élevés que les cotisations sociales ne puissent plus être prélevées sur ceux-ci (arrêts du Tribunal fédéral 9C_338/2007 du 21 avril 2008 consid. 3.2, H 77/03 du 18 janvier 2005 consid. 6.4 et H 213/00 du 27 juin 2002 consid. 5a). L’absence de ressources financières d'une société ne constitue pas un motif suffisant pour disculper l'employeur ni pour exclure la faute commise intentionnellement ou par négligence grave (FRÉSARD, Les développements récents de la jurisprudence du Tribunal fédéral des assurances relative à la responsabilité de l'employeur selon l'art. 52 LAVS, in RSA 1991, p. 165 et les références ; RCC 1985, 646 consid. 4). En outre, la passivité en dépit de la connaissance du défaut de paiements de cotisations dues doit être considérée comme une inobservation, par négligence grave, des prescriptions correspondantes (RCC 1989, 114). 4.1.2 Dans le domaine des assurances sociales, le juge fonde sa décision, sauf dispositions contraires de la loi, sur les faits qui, faute d’être établis de manière</w:t>
      </w:r>
    </w:p>
    <w:p>
      <w:r>
        <w:t>- 9 -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4.2</w:t>
      </w:r>
    </w:p>
    <w:p>
      <w:r>
        <w:t>En l’espèce, le recourant prétend à la fois que la société était à jour dans le paiement des cotisations, en remettant comme preuve une pièce comptable (pièces 4a et 4b du recours), et qu’on ne saurait lui reprocher une négligence grave dans le non-paiement de ces mêmes cotisations. Cette contradiction ôte d’emblée tout crédit à ses allégations. En outre, la Cour remarque que la pièce comptable produite par le recourant (pièces 4a et 4b du recours) porte l’entête « F _________ Sàrl », ce qui laisse penser que ce relevé concerne très vraisemblablement l’une des autres entreprises du recourant. Ceci étant, il est plus que vraisemblable que les factures mentionnées dans ce document ne correspondent pas aux décomptes et aux décisions figurant dans le dossier remis par la CCC et sur lesquelles elle a fondé la créance produite dans le cadre de la faillite et réclamée par décision du 27 février 2024, ceci tant au niveau des numéros de facture que des sommes comptabilisées. Enfin, comme l’a relevé à juste titre l’intimée, le motif de la pandémie de Covid-19 ne permet pas de libérer le recourant de sa responsabilité. Contrairement à ce qu’il prétend, aucune consigne n’a été donnée aux employeurs à l’égard du paiement des cotisations paritaires. En outre, durant cette période, des aides financières étaient octroyées à certaines conditions, de sorte que les fermetures temporaires de l’établissement ne sauraient être un argument justifiant le manque de liquidités et l’impossibilité de payer les cotisations (cf. arrêt du Tribunal fédéral 9C_43/2023 du 13 septembre 2023 consid.</w:t>
      </w:r>
    </w:p>
    <w:p>
      <w:r>
        <w:t>- 10 - 5.3 ; arrêt de la Cour des assurances sociales du Tribunal du canton de Vaud AVS 30/23 – 35/2024 du 15 juillet 2024 consid. 5c). Par ailleurs, il ne ressort pas du dossier que le recourant aurait contesté les décisions de l’intimée fixant le montant des acomptes de cotisations, ni qu’il aurait réagi à réception des différents décomptes. Cette passivité constitue une négligence grave. Si la société était à jour dans le paiement des cotisations, on ne voit pas pour quelles raisons le recourant se serait abstenu de contester la décision de bouclement d’acomptes 2020 du 13 octobre 2021 pour faire rectifier les paiements BVR pris en compte. S’agissant de l’acompte impayé du 2e trimestre 2021, l’intéressé s’est contenté de former opposition à la poursuite n° xxxx2 du 25 août 2021, sans toutefois pouvoir établir que les cotisations réclamées avaient bien été acquittées puisque l’intimée a obtenu la mainlevée de l’opposition et a pu consigner les deux créances mises en poursuite dans la faillite de la société. Au vu de ces éléments, il y a lieu d’admettre que le recourant a gravement négligé ses obligations légales. Ses manquements sont à l’origine du préjudice subi par l’intimée, qui n’a pas pu percevoir les montants dus avant la faillite de la société, suspendue faute d’actifs puis clôturée. Les conditions d’application de l’article 52 LAVS sont donc réalisées.</w:t>
      </w:r>
    </w:p>
    <w:p>
      <w:r>
        <w:rPr>
          <w:b/>
        </w:rPr>
        <w:t>E. 4.3</w:t>
      </w:r>
    </w:p>
    <w:p>
      <w:r>
        <w:t>S’agissant du montant du dommage subi, l’intimée a établi, dans sa réponse, un tableau récapitulatif des cotisations sociales impayées pour les années 2020 et 2021, incluant, comme la jurisprudence fédérale l’admet, les frais de sommation, d’administration et de poursuite, ainsi que les intérêts moratoires sur les cotisations dues (ATF 121 III 382 consid. 3bb ; Directives de l’Office fédéral des assurances sociales sur la perception des cotisations - DP, n. 8016 et 8017). La Cour ne voit aucune raison de s’écarter de ces montants.</w:t>
      </w:r>
    </w:p>
    <w:p>
      <w:r>
        <w:rPr>
          <w:b/>
        </w:rPr>
        <w:t>E. 5</w:t>
      </w:r>
    </w:p>
    <w:p>
      <w:r>
        <w:t>Mal fondé, le recours est rejeté et la décision sur opposition du 16 avril 2024 est confirmée, sans qu’il y ait lieu de requérir la production du dossier de l’Office des poursuites et faillite H _________, les faits pertinents étant établis à satisfaction de droit et la Cour ayant la conviction que la société n’a pas payé les montants dus à l’intimée (cf. appréciation anticipée des preuves : ATF 144 II 427 consid. 3.1.3 ; 140 I 285 consid. 6.3.1 ; 131 I 153 consid. 3 ; 125 I 127 consid. 6c/cc).</w:t>
      </w:r>
    </w:p>
    <w:p>
      <w:r>
        <w:rPr>
          <w:b/>
        </w:rPr>
        <w:t>E. 6</w:t>
      </w:r>
    </w:p>
    <w:p>
      <w:r>
        <w:t>- 11 -</w:t>
      </w:r>
    </w:p>
    <w:p>
      <w:r>
        <w:rPr>
          <w:b/>
        </w:rPr>
        <w:t>E. 6.1</w:t>
      </w:r>
    </w:p>
    <w:p>
      <w:r>
        <w:t>La procédure de recours devant la Cour des assurances sociales portant sur des cotisations et ne concernant pas des prestations est soumise à des frais de justice (art. 61 let. fbis LPGA a contrario et en lien avec les art. 88 ss LPJA et art. 26 al. 1 LTar ; voir aussi FF 2018 1597 p. 1628 ; UELI KIESER, ATSG Kommentar, 2020, ch. 208 et 209 ad art. 61 LPGA). Les frais, fixés selon les principes de la couverture des coûts et de l’équivalence, sont ainsi arrêtés à 500 fr. et mis à la charge du recourant qui succombe (art. 89 al. 1 LPJA).</w:t>
      </w:r>
    </w:p>
    <w:p>
      <w:r>
        <w:rPr>
          <w:b/>
        </w:rPr>
        <w:t>E. 6.2</w:t>
      </w:r>
    </w:p>
    <w:p>
      <w:r>
        <w:t>Vu le sort du recours, il n’est pas alloué de dépens (art. 61 let. g LPGA a contrario et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